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0D7573"/>
          <w:sz w:val="16"/>
          <w:szCs w:val="16"/>
        </w:rPr>
        <w:t xml:space="preserve">HAVERTON CARE HUB  ·  FREE CHECKLIST</w:t>
      </w:r>
    </w:p>
    <w:p>
      <w:pPr>
        <w:pStyle w:val="Title"/>
        <w:spacing w:after="120"/>
      </w:pPr>
      <w:r>
        <w:rPr>
          <w:rFonts w:ascii="Calibri" w:cs="Calibri" w:eastAsia="Calibri" w:hAnsi="Calibri"/>
          <w:b/>
          <w:bCs/>
          <w:color w:val="0B2431"/>
          <w:sz w:val="42"/>
          <w:szCs w:val="42"/>
        </w:rPr>
        <w:t xml:space="preserve">Safeguarding assurance: the fifteen areas</w:t>
      </w:r>
    </w:p>
    <w:p>
      <w:pPr>
        <w:spacing w:after="120"/>
      </w:pPr>
      <w:r>
        <w:rPr>
          <w:rFonts w:ascii="Calibri" w:cs="Calibri" w:eastAsia="Calibri" w:hAnsi="Calibri"/>
          <w:color w:val="4F646D"/>
          <w:sz w:val="22"/>
          <w:szCs w:val="22"/>
        </w:rPr>
        <w:t xml:space="preserve">The Haverton safeguarding audit asks 150 questions across fifteen areas. This is the shape of it: the fifteen areas, and in one line each, what you should be able to show. It is a quick way to find the area you are least sure about.</w:t>
      </w:r>
    </w:p>
    <w:p>
      <w:pPr>
        <w:spacing w:after="120"/>
      </w:pPr>
      <w:r>
        <w:rPr>
          <w:rFonts w:ascii="Calibri" w:cs="Calibri" w:eastAsia="Calibri" w:hAnsi="Calibri"/>
          <w:color w:val="4F646D"/>
          <w:sz w:val="22"/>
          <w:szCs w:val="22"/>
        </w:rPr>
        <w:t xml:space="preserve">Read down the fifteen. Tick Yes where you could evidence that line today, Not yet where you could not. Start with whichever Not yet worries you most.</w:t>
      </w:r>
    </w:p>
    <w:p>
      <w:pPr>
        <w:spacing w:after="120"/>
      </w:pPr>
      <w:r>
        <w:rPr>
          <w:rFonts w:ascii="Calibri" w:cs="Calibri" w:eastAsia="Calibri" w:hAnsi="Calibri"/>
          <w:color w:val="4F646D"/>
          <w:sz w:val="18"/>
          <w:szCs w:val="18"/>
        </w:rPr>
        <w:t xml:space="preserve">15 items. Written for England, reviewed 5 September 2026.</w:t>
      </w:r>
    </w:p>
    <w:p>
      <w:pPr>
        <w:pStyle w:val="Heading1"/>
        <w:spacing w:after="120" w:before="280"/>
      </w:pPr>
      <w:r>
        <w:rPr>
          <w:rFonts w:ascii="Calibri" w:cs="Calibri" w:eastAsia="Calibri" w:hAnsi="Calibri"/>
          <w:b/>
          <w:bCs/>
          <w:color w:val="0B2431"/>
          <w:sz w:val="28"/>
          <w:szCs w:val="28"/>
        </w:rPr>
        <w:t xml:space="preserve">The fifteen areas</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Governance, policy and local procedures</w:t>
            </w:r>
          </w:p>
          <w:p>
            <w:pPr>
              <w:spacing w:after="0"/>
            </w:pPr>
            <w:r>
              <w:rPr>
                <w:rFonts w:ascii="Calibri" w:cs="Calibri" w:eastAsia="Calibri" w:hAnsi="Calibri"/>
                <w:color w:val="4F646D"/>
                <w:sz w:val="19"/>
                <w:szCs w:val="19"/>
              </w:rPr>
              <w:t xml:space="preserve">A safeguarding adults policy that is current, specific to your service and approved by the provider, and a named safeguarding lead and deputy whose responsibilities are written down.</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Culture, leadership and closed-culture prevention</w:t>
            </w:r>
          </w:p>
          <w:p>
            <w:pPr>
              <w:spacing w:after="0"/>
            </w:pPr>
            <w:r>
              <w:rPr>
                <w:rFonts w:ascii="Calibri" w:cs="Calibri" w:eastAsia="Calibri" w:hAnsi="Calibri"/>
                <w:color w:val="4F646D"/>
                <w:sz w:val="19"/>
                <w:szCs w:val="19"/>
              </w:rPr>
              <w:t xml:space="preserve">That leaders treat safeguarding as everyone's responsibility, observe practice themselves, and challenge routines that have become task-focused, institutional or disrespectful.</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3</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Safer recruitment and workforce controls</w:t>
            </w:r>
          </w:p>
          <w:p>
            <w:pPr>
              <w:spacing w:after="0"/>
            </w:pPr>
            <w:r>
              <w:rPr>
                <w:rFonts w:ascii="Calibri" w:cs="Calibri" w:eastAsia="Calibri" w:hAnsi="Calibri"/>
                <w:color w:val="4F646D"/>
                <w:sz w:val="19"/>
                <w:szCs w:val="19"/>
              </w:rPr>
              <w:t xml:space="preserve">DBS checks completed before anyone starts, risk assessments where something is disclosed, and interview questions that actually test values, dignity and safeguarding.</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4</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Staff training, knowledge and competency</w:t>
            </w:r>
          </w:p>
          <w:p>
            <w:pPr>
              <w:spacing w:after="0"/>
            </w:pPr>
            <w:r>
              <w:rPr>
                <w:rFonts w:ascii="Calibri" w:cs="Calibri" w:eastAsia="Calibri" w:hAnsi="Calibri"/>
                <w:color w:val="4F646D"/>
                <w:sz w:val="19"/>
                <w:szCs w:val="19"/>
              </w:rPr>
              <w:t xml:space="preserve">Safeguarding training current for every role, and staff who can explain whistleblowing and when to go outside the organisation rather than up the line.</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5</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Recognition, reporting and immediate protective action</w:t>
            </w:r>
          </w:p>
          <w:p>
            <w:pPr>
              <w:spacing w:after="0"/>
            </w:pPr>
            <w:r>
              <w:rPr>
                <w:rFonts w:ascii="Calibri" w:cs="Calibri" w:eastAsia="Calibri" w:hAnsi="Calibri"/>
                <w:color w:val="4F646D"/>
                <w:sz w:val="19"/>
                <w:szCs w:val="19"/>
              </w:rPr>
              <w:t xml:space="preserve">Concerns reported without delay, and medication errors considered against the safeguarding threshold where there is harm, neglect, a pattern or a systemic risk.</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6</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Resident voice, advocacy and making safeguarding personal</w:t>
            </w:r>
          </w:p>
          <w:p>
            <w:pPr>
              <w:spacing w:after="0"/>
            </w:pPr>
            <w:r>
              <w:rPr>
                <w:rFonts w:ascii="Calibri" w:cs="Calibri" w:eastAsia="Calibri" w:hAnsi="Calibri"/>
                <w:color w:val="4F646D"/>
                <w:sz w:val="19"/>
                <w:szCs w:val="19"/>
              </w:rPr>
              <w:t xml:space="preserve">That people are asked what being safe means to them, that advocacy is offered, and that families are involved with consent or through a recorded best-interests decision.</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7</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Mental capacity, DoLS, consent and restrictive practice</w:t>
            </w:r>
          </w:p>
          <w:p>
            <w:pPr>
              <w:spacing w:after="0"/>
            </w:pPr>
            <w:r>
              <w:rPr>
                <w:rFonts w:ascii="Calibri" w:cs="Calibri" w:eastAsia="Calibri" w:hAnsi="Calibri"/>
                <w:color w:val="4F646D"/>
                <w:sz w:val="19"/>
                <w:szCs w:val="19"/>
              </w:rPr>
              <w:t xml:space="preserve">Capacity assessed for the specific decision rather than as a blanket judgement, and any restraint shown to be necessary, proportionate and recorded.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8</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Incidents, allegations and enquiries</w:t>
            </w:r>
          </w:p>
          <w:p>
            <w:pPr>
              <w:spacing w:after="0"/>
            </w:pPr>
            <w:r>
              <w:rPr>
                <w:rFonts w:ascii="Calibri" w:cs="Calibri" w:eastAsia="Calibri" w:hAnsi="Calibri"/>
                <w:color w:val="4F646D"/>
                <w:sz w:val="19"/>
                <w:szCs w:val="19"/>
              </w:rPr>
              <w:t xml:space="preserve">Every concern logged with date, time, the person affected, the type of concern and the immediate action taken, and staff statements that are factual, dated and signed.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9</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People at higher risk and equality</w:t>
            </w:r>
          </w:p>
          <w:p>
            <w:pPr>
              <w:spacing w:after="0"/>
            </w:pPr>
            <w:r>
              <w:rPr>
                <w:rFonts w:ascii="Calibri" w:cs="Calibri" w:eastAsia="Calibri" w:hAnsi="Calibri"/>
                <w:color w:val="4F646D"/>
                <w:sz w:val="19"/>
                <w:szCs w:val="19"/>
              </w:rPr>
              <w:t xml:space="preserve">That people living with dementia or delirium, a learning disability, autism, mental health needs or communication difficulties are identified for extra support, and that protected characteristics are actively protected.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10</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Clinical indicators of neglect</w:t>
            </w:r>
          </w:p>
          <w:p>
            <w:pPr>
              <w:spacing w:after="0"/>
            </w:pPr>
            <w:r>
              <w:rPr>
                <w:rFonts w:ascii="Calibri" w:cs="Calibri" w:eastAsia="Calibri" w:hAnsi="Calibri"/>
                <w:color w:val="4F646D"/>
                <w:sz w:val="19"/>
                <w:szCs w:val="19"/>
              </w:rPr>
              <w:t xml:space="preserve">Pressure ulcers reviewed for avoidable harm against the safeguarding threshold, and wounds, bruising and unexplained marks documented and escalated.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11</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Environment, privacy, dignity and sexual safety</w:t>
            </w:r>
          </w:p>
          <w:p>
            <w:pPr>
              <w:spacing w:after="0"/>
            </w:pPr>
            <w:r>
              <w:rPr>
                <w:rFonts w:ascii="Calibri" w:cs="Calibri" w:eastAsia="Calibri" w:hAnsi="Calibri"/>
                <w:color w:val="4F646D"/>
                <w:sz w:val="19"/>
                <w:szCs w:val="19"/>
              </w:rPr>
              <w:t xml:space="preserve">An environment that protects people from avoidable harm, intimidation and abuse, with visiting arrangements that stay safe without cutting across rights and relationships.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12</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Financial safeguarding, property and gifts</w:t>
            </w:r>
          </w:p>
          <w:p>
            <w:pPr>
              <w:spacing w:after="0"/>
            </w:pPr>
            <w:r>
              <w:rPr>
                <w:rFonts w:ascii="Calibri" w:cs="Calibri" w:eastAsia="Calibri" w:hAnsi="Calibri"/>
                <w:color w:val="4F646D"/>
                <w:sz w:val="19"/>
                <w:szCs w:val="19"/>
              </w:rPr>
              <w:t xml:space="preserve">Resident monies held securely and audited to policy, and appointee, power of attorney and deputyship arrangements recorded and verified.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13</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Records, confidentiality and information sharing</w:t>
            </w:r>
          </w:p>
          <w:p>
            <w:pPr>
              <w:spacing w:after="0"/>
            </w:pPr>
            <w:r>
              <w:rPr>
                <w:rFonts w:ascii="Calibri" w:cs="Calibri" w:eastAsia="Calibri" w:hAnsi="Calibri"/>
                <w:color w:val="4F646D"/>
                <w:sz w:val="19"/>
                <w:szCs w:val="19"/>
              </w:rPr>
              <w:t xml:space="preserve">Safeguarding records that are factual, dated, timed and signed, shared only as they should be, and retained for as long as policy and the law require.</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14</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Partnership working and external reporting</w:t>
            </w:r>
          </w:p>
          <w:p>
            <w:pPr>
              <w:spacing w:after="0"/>
            </w:pPr>
            <w:r>
              <w:rPr>
                <w:rFonts w:ascii="Calibri" w:cs="Calibri" w:eastAsia="Calibri" w:hAnsi="Calibri"/>
                <w:color w:val="4F646D"/>
                <w:sz w:val="19"/>
                <w:szCs w:val="19"/>
              </w:rPr>
              <w:t xml:space="preserve">An effective working relationship with the local authority safeguarding team, the referrals and notifications that go with it, and families kept appropriately updated.</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15</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Learning, themes and provider oversight</w:t>
            </w:r>
          </w:p>
          <w:p>
            <w:pPr>
              <w:spacing w:after="0"/>
            </w:pPr>
            <w:r>
              <w:rPr>
                <w:rFonts w:ascii="Calibri" w:cs="Calibri" w:eastAsia="Calibri" w:hAnsi="Calibri"/>
                <w:color w:val="4F646D"/>
                <w:sz w:val="19"/>
                <w:szCs w:val="19"/>
              </w:rPr>
              <w:t xml:space="preserve">Monthly analysis of safeguarding themes and patterns, with repeated themes escalated to senior leadership as a risk rather than closed as individual events.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320"/>
      </w:pPr>
      <w:r>
        <w:rPr>
          <w:rFonts w:ascii="Calibri" w:cs="Calibri" w:eastAsia="Calibri" w:hAnsi="Calibri"/>
          <w:b/>
          <w:bCs/>
          <w:color w:val="0B2431"/>
          <w:sz w:val="28"/>
          <w:szCs w:val="28"/>
        </w:rPr>
        <w:t xml:space="preserve">What a checklist cannot do</w:t>
      </w:r>
    </w:p>
    <w:p>
      <w:pPr>
        <w:spacing w:after="120"/>
      </w:pPr>
      <w:r>
        <w:rPr>
          <w:rFonts w:ascii="Calibri" w:cs="Calibri" w:eastAsia="Calibri" w:hAnsi="Calibri"/>
          <w:sz w:val="22"/>
          <w:szCs w:val="22"/>
        </w:rPr>
        <w:t xml:space="preserve">A checklist tells you where you stand today. It does not hold the evidence, keep the actions moving, or show anyone what changed since last month.</w:t>
      </w:r>
    </w:p>
    <w:p>
      <w:pPr>
        <w:spacing w:after="120"/>
      </w:pPr>
      <w:r>
        <w:rPr>
          <w:rFonts w:ascii="Calibri" w:cs="Calibri" w:eastAsia="Calibri" w:hAnsi="Calibri"/>
          <w:sz w:val="22"/>
          <w:szCs w:val="22"/>
        </w:rPr>
        <w:t xml:space="preserve">The New provider pack (£99 one-off) runs the 27 registration questions as a scored audit you can re-run, with the evidence expected for each, a Statement of Purpose template, a core policy starter set and a 30-minute call. The Digital Compliance Hub (from £29 a month) runs all 23 modules and 1,106 questions, with evidence attached to findings, actions owned and dated, and governance reports drawn from real audit data.</w:t>
      </w:r>
    </w:p>
    <w:p>
      <w:pPr>
        <w:spacing w:after="120"/>
      </w:pPr>
      <w:r>
        <w:rPr>
          <w:rFonts w:ascii="Calibri" w:cs="Calibri" w:eastAsia="Calibri" w:hAnsi="Calibri"/>
          <w:b/>
          <w:bCs/>
          <w:sz w:val="22"/>
          <w:szCs w:val="22"/>
        </w:rPr>
        <w:t xml:space="preserve">havertoncarehub.co.uk/free-checklist  ·  01322 879778  ·  info@havertoncarehub.co.uk</w:t>
      </w:r>
    </w:p>
    <w:p>
      <w:pPr>
        <w:spacing w:before="240"/>
      </w:pPr>
      <w:r>
        <w:rPr>
          <w:rFonts w:ascii="Calibri" w:cs="Calibri" w:eastAsia="Calibri" w:hAnsi="Calibri"/>
          <w:color w:val="4F646D"/>
          <w:sz w:val="17"/>
          <w:szCs w:val="17"/>
        </w:rPr>
        <w:t xml:space="preserve">Haverton Care Hub is an independent consultancy and software provider. It is not endorsed by, affiliated with or acting on behalf of the Care Quality Commission. This checklist supports your own preparation and judgement; it does not guarantee registration, a rating or any inspection outcome, and it is not a substitute for your own policies, clinical judgement or professional advice. Haverton Care Hub is a trading name of Haverton Care Limited, registered in England and Wales, company number 17025493.</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4F646D"/>
        <w:sz w:val="16"/>
        <w:szCs w:val="16"/>
      </w:rPr>
      <w:t xml:space="preserve">Haverton Care Hub · havertoncarehub.co.uk · Page </w:t>
    </w:r>
    <w:r>
      <w:rPr>
        <w:rFonts w:ascii="Calibri" w:cs="Calibri" w:eastAsia="Calibri" w:hAnsi="Calibri"/>
        <w:color w:val="4F646D"/>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assurance: the fifteen areas</dc:title>
  <dc:creator>Haverton Care Hub</dc:creator>
  <cp:lastModifiedBy>Un-named</cp:lastModifiedBy>
  <cp:revision>1</cp:revision>
  <dcterms:created xsi:type="dcterms:W3CDTF">2026-09-06T12:09:18.188Z</dcterms:created>
  <dcterms:modified xsi:type="dcterms:W3CDTF">2026-09-06T12:09:18.188Z</dcterms:modified>
</cp:coreProperties>
</file>

<file path=docProps/custom.xml><?xml version="1.0" encoding="utf-8"?>
<Properties xmlns="http://schemas.openxmlformats.org/officeDocument/2006/custom-properties" xmlns:vt="http://schemas.openxmlformats.org/officeDocument/2006/docPropsVTypes"/>
</file>